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6E2E8712"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325ACB">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462EE1">
        <w:rPr>
          <w:rFonts w:ascii="Arial" w:hAnsi="Arial" w:cs="Arial"/>
          <w:b/>
          <w:bCs/>
          <w:sz w:val="22"/>
        </w:rPr>
        <w:t>P</w:t>
      </w:r>
      <w:r w:rsidR="00E56774">
        <w:rPr>
          <w:rFonts w:ascii="Arial" w:hAnsi="Arial" w:cs="Arial"/>
          <w:b/>
          <w:bCs/>
          <w:sz w:val="22"/>
        </w:rPr>
        <w:t>-1</w:t>
      </w:r>
      <w:r w:rsidR="00325ACB">
        <w:rPr>
          <w:rFonts w:ascii="Arial" w:hAnsi="Arial" w:cs="Arial"/>
          <w:b/>
          <w:bCs/>
          <w:sz w:val="22"/>
        </w:rPr>
        <w:t>9099</w:t>
      </w:r>
      <w:r w:rsidR="00C67D3C">
        <w:rPr>
          <w:rFonts w:ascii="Arial" w:hAnsi="Arial" w:cs="Arial"/>
          <w:b/>
          <w:bCs/>
          <w:sz w:val="22"/>
        </w:rPr>
        <w:t>4</w:t>
      </w:r>
    </w:p>
    <w:p w14:paraId="0351D878" w14:textId="0B931B7F" w:rsidR="0066434B" w:rsidRPr="00341F45" w:rsidRDefault="00325ACB" w:rsidP="00341F45">
      <w:pPr>
        <w:tabs>
          <w:tab w:val="left" w:pos="1985"/>
          <w:tab w:val="right" w:pos="9422"/>
        </w:tabs>
        <w:spacing w:after="0"/>
        <w:jc w:val="both"/>
        <w:rPr>
          <w:rFonts w:ascii="Arial" w:hAnsi="Arial" w:cs="Arial"/>
          <w:b/>
          <w:bCs/>
          <w:sz w:val="22"/>
        </w:rPr>
      </w:pPr>
      <w:r w:rsidRPr="00325ACB">
        <w:rPr>
          <w:rFonts w:ascii="Arial" w:hAnsi="Arial" w:cs="Arial"/>
          <w:b/>
          <w:bCs/>
          <w:sz w:val="22"/>
        </w:rPr>
        <w:t>Newport Beach</w:t>
      </w:r>
      <w:r w:rsidR="00341F45" w:rsidRPr="00A27B82">
        <w:rPr>
          <w:rFonts w:ascii="Arial" w:hAnsi="Arial" w:cs="Arial"/>
          <w:b/>
          <w:bCs/>
          <w:sz w:val="22"/>
        </w:rPr>
        <w:t xml:space="preserve">, </w:t>
      </w:r>
      <w:r>
        <w:rPr>
          <w:rFonts w:ascii="Arial" w:hAnsi="Arial" w:cs="Arial"/>
          <w:b/>
          <w:bCs/>
          <w:sz w:val="22"/>
        </w:rPr>
        <w:t>CA, U.S.A.</w:t>
      </w:r>
      <w:r w:rsidR="00341F45" w:rsidRPr="00A27B82">
        <w:rPr>
          <w:rFonts w:ascii="Arial" w:hAnsi="Arial" w:cs="Arial"/>
          <w:b/>
          <w:bCs/>
          <w:sz w:val="22"/>
        </w:rPr>
        <w:t xml:space="preserve">, </w:t>
      </w: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3</w:t>
      </w:r>
      <w:r>
        <w:rPr>
          <w:rFonts w:ascii="Arial" w:hAnsi="Arial" w:cs="Arial"/>
          <w:b/>
          <w:bCs/>
          <w:sz w:val="22"/>
          <w:vertAlign w:val="superscript"/>
        </w:rPr>
        <w:t>rd</w:t>
      </w:r>
      <w:r w:rsidR="00341F45" w:rsidRPr="00A27B82">
        <w:rPr>
          <w:rFonts w:ascii="Arial" w:hAnsi="Arial" w:cs="Arial"/>
          <w:b/>
          <w:bCs/>
          <w:sz w:val="22"/>
        </w:rPr>
        <w:t xml:space="preserve"> – </w:t>
      </w:r>
      <w:r>
        <w:rPr>
          <w:rFonts w:ascii="Arial" w:hAnsi="Arial" w:cs="Arial"/>
          <w:b/>
          <w:bCs/>
          <w:sz w:val="22"/>
        </w:rPr>
        <w:t>6</w:t>
      </w:r>
      <w:r w:rsidR="00FC2A81">
        <w:rPr>
          <w:rFonts w:ascii="Arial" w:hAnsi="Arial" w:cs="Arial"/>
          <w:b/>
          <w:bCs/>
          <w:sz w:val="22"/>
          <w:vertAlign w:val="superscript"/>
        </w:rPr>
        <w:t>th</w:t>
      </w:r>
      <w:r w:rsidR="00341F45" w:rsidRPr="00A27B82">
        <w:rPr>
          <w:rFonts w:ascii="Arial" w:hAnsi="Arial" w:cs="Arial"/>
          <w:b/>
          <w:bCs/>
          <w:sz w:val="22"/>
        </w:rPr>
        <w:t xml:space="preserve">, </w:t>
      </w:r>
      <w:r w:rsidRPr="00325ACB">
        <w:rPr>
          <w:rFonts w:ascii="Arial" w:hAnsi="Arial" w:cs="Arial"/>
          <w:b/>
          <w:bCs/>
          <w:sz w:val="22"/>
        </w:rPr>
        <w:t>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62656923"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62EE1">
        <w:rPr>
          <w:rFonts w:ascii="Arial" w:hAnsi="Arial"/>
          <w:sz w:val="22"/>
        </w:rPr>
        <w:t>9.</w:t>
      </w:r>
      <w:r w:rsidR="00C67D3C">
        <w:rPr>
          <w:rFonts w:ascii="Arial" w:hAnsi="Arial"/>
          <w:sz w:val="22"/>
        </w:rPr>
        <w:t>8</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27BC066E"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C67D3C" w:rsidRPr="00C67D3C">
        <w:rPr>
          <w:rFonts w:ascii="Arial" w:hAnsi="Arial"/>
          <w:sz w:val="22"/>
        </w:rPr>
        <w:t>Lower NR UE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47733FE8"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04FAB3C7" w14:textId="114366BD" w:rsidR="00D81F64" w:rsidRDefault="00D909B0" w:rsidP="00417EDD">
      <w:pPr>
        <w:spacing w:after="0"/>
        <w:rPr>
          <w:rFonts w:eastAsia="MS Mincho"/>
          <w:lang w:val="en-US"/>
        </w:rPr>
      </w:pPr>
      <w:r w:rsidRPr="00D81F64">
        <w:rPr>
          <w:rFonts w:eastAsia="MS Mincho"/>
          <w:noProof/>
          <w:lang w:val="en-US"/>
        </w:rPr>
        <mc:AlternateContent>
          <mc:Choice Requires="wps">
            <w:drawing>
              <wp:anchor distT="45720" distB="45720" distL="114300" distR="114300" simplePos="0" relativeHeight="251659264" behindDoc="0" locked="0" layoutInCell="1" allowOverlap="1" wp14:anchorId="05B6F502" wp14:editId="1455D17E">
                <wp:simplePos x="0" y="0"/>
                <wp:positionH relativeFrom="margin">
                  <wp:align>right</wp:align>
                </wp:positionH>
                <wp:positionV relativeFrom="paragraph">
                  <wp:posOffset>335280</wp:posOffset>
                </wp:positionV>
                <wp:extent cx="5909310" cy="647700"/>
                <wp:effectExtent l="0" t="0" r="15240"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647700"/>
                        </a:xfrm>
                        <a:prstGeom prst="rect">
                          <a:avLst/>
                        </a:prstGeom>
                        <a:solidFill>
                          <a:srgbClr val="FFFFFF"/>
                        </a:solidFill>
                        <a:ln w="9525">
                          <a:solidFill>
                            <a:srgbClr val="000000"/>
                          </a:solidFill>
                          <a:miter lim="800000"/>
                          <a:headEnd/>
                          <a:tailEnd/>
                        </a:ln>
                      </wps:spPr>
                      <wps:txbx>
                        <w:txbxContent>
                          <w:p w14:paraId="7D3B302C" w14:textId="7A664375" w:rsidR="00D909B0" w:rsidRDefault="00D909B0" w:rsidP="00D909B0">
                            <w:pPr>
                              <w:spacing w:after="0"/>
                              <w:rPr>
                                <w:lang w:val="en-US"/>
                              </w:rPr>
                            </w:pPr>
                            <w:r>
                              <w:rPr>
                                <w:lang w:val="en-US"/>
                              </w:rPr>
                              <w:t>[1]</w:t>
                            </w:r>
                          </w:p>
                          <w:p w14:paraId="65243BA2" w14:textId="14FFEB31" w:rsidR="00D909B0" w:rsidRDefault="00D909B0" w:rsidP="00D909B0">
                            <w:pPr>
                              <w:spacing w:after="0"/>
                              <w:rPr>
                                <w:lang w:val="en-US"/>
                              </w:rPr>
                            </w:pPr>
                            <w:r w:rsidRPr="00D81F64">
                              <w:rPr>
                                <w:lang w:val="en-US"/>
                              </w:rPr>
                              <w:t xml:space="preserve">conclusion: - working assumption: 3GPP will not define </w:t>
                            </w:r>
                            <w:proofErr w:type="spellStart"/>
                            <w:r w:rsidRPr="00D81F64">
                              <w:rPr>
                                <w:lang w:val="en-US"/>
                              </w:rPr>
                              <w:t>eMBB</w:t>
                            </w:r>
                            <w:proofErr w:type="spellEnd"/>
                            <w:r w:rsidRPr="00D81F64">
                              <w:rPr>
                                <w:lang w:val="en-US"/>
                              </w:rPr>
                              <w:t xml:space="preserve"> NR UE cat. in the future - people can check until Dec.18 whether this decision </w:t>
                            </w:r>
                            <w:proofErr w:type="gramStart"/>
                            <w:r w:rsidRPr="00D81F64">
                              <w:rPr>
                                <w:lang w:val="en-US"/>
                              </w:rPr>
                              <w:t>has to</w:t>
                            </w:r>
                            <w:proofErr w:type="gramEnd"/>
                            <w:r w:rsidRPr="00D81F64">
                              <w:rPr>
                                <w:lang w:val="en-US"/>
                              </w:rPr>
                              <w:t xml:space="preserve"> be reverted otherwise it is confirmed</w:t>
                            </w:r>
                          </w:p>
                          <w:p w14:paraId="0E309FA6" w14:textId="0F2668F2" w:rsidR="00D81F64" w:rsidRDefault="00D81F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B6F502" id="_x0000_t202" coordsize="21600,21600" o:spt="202" path="m,l,21600r21600,l21600,xe">
                <v:stroke joinstyle="miter"/>
                <v:path gradientshapeok="t" o:connecttype="rect"/>
              </v:shapetype>
              <v:shape id="Text Box 2" o:spid="_x0000_s1026" type="#_x0000_t202" style="position:absolute;margin-left:414.1pt;margin-top:26.4pt;width:465.3pt;height:5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">
                <v:textbox>
                  <w:txbxContent>
                    <w:p w14:paraId="7D3B302C" w14:textId="7A664375" w:rsidR="00D909B0" w:rsidRDefault="00D909B0" w:rsidP="00D909B0">
                      <w:pPr>
                        <w:spacing w:after="0"/>
                        <w:rPr>
                          <w:lang w:val="en-US"/>
                        </w:rPr>
                      </w:pPr>
                      <w:r>
                        <w:rPr>
                          <w:lang w:val="en-US"/>
                        </w:rPr>
                        <w:t>[1]</w:t>
                      </w:r>
                    </w:p>
                    <w:p w14:paraId="65243BA2" w14:textId="14FFEB31" w:rsidR="00D909B0" w:rsidRDefault="00D909B0" w:rsidP="00D909B0">
                      <w:pPr>
                        <w:spacing w:after="0"/>
                        <w:rPr>
                          <w:lang w:val="en-US"/>
                        </w:rPr>
                      </w:pPr>
                      <w:r w:rsidRPr="00D81F64">
                        <w:rPr>
                          <w:lang w:val="en-US"/>
                        </w:rPr>
                        <w:t xml:space="preserve">conclusion: - working assumption: 3GPP will not define </w:t>
                      </w:r>
                      <w:proofErr w:type="spellStart"/>
                      <w:r w:rsidRPr="00D81F64">
                        <w:rPr>
                          <w:lang w:val="en-US"/>
                        </w:rPr>
                        <w:t>eMBB</w:t>
                      </w:r>
                      <w:proofErr w:type="spellEnd"/>
                      <w:r w:rsidRPr="00D81F64">
                        <w:rPr>
                          <w:lang w:val="en-US"/>
                        </w:rPr>
                        <w:t xml:space="preserve"> NR UE cat. in the future - people can check until Dec.18 whether this decision </w:t>
                      </w:r>
                      <w:proofErr w:type="gramStart"/>
                      <w:r w:rsidRPr="00D81F64">
                        <w:rPr>
                          <w:lang w:val="en-US"/>
                        </w:rPr>
                        <w:t>has to</w:t>
                      </w:r>
                      <w:proofErr w:type="gramEnd"/>
                      <w:r w:rsidRPr="00D81F64">
                        <w:rPr>
                          <w:lang w:val="en-US"/>
                        </w:rPr>
                        <w:t xml:space="preserve"> be reverted otherwise it is confirmed</w:t>
                      </w:r>
                    </w:p>
                    <w:p w14:paraId="0E309FA6" w14:textId="0F2668F2" w:rsidR="00D81F64" w:rsidRDefault="00D81F64"/>
                  </w:txbxContent>
                </v:textbox>
                <w10:wrap type="topAndBottom" anchorx="margin"/>
              </v:shape>
            </w:pict>
          </mc:Fallback>
        </mc:AlternateContent>
      </w:r>
      <w:r w:rsidR="00F422F2">
        <w:rPr>
          <w:rFonts w:eastAsia="MS Mincho"/>
          <w:lang w:val="en-US"/>
        </w:rPr>
        <w:t>At RAN#8</w:t>
      </w:r>
      <w:r w:rsidR="00D81F64">
        <w:rPr>
          <w:rFonts w:eastAsia="MS Mincho"/>
          <w:lang w:val="en-US"/>
        </w:rPr>
        <w:t>1</w:t>
      </w:r>
      <w:r w:rsidR="00F422F2">
        <w:rPr>
          <w:rFonts w:eastAsia="MS Mincho"/>
          <w:lang w:val="en-US"/>
        </w:rPr>
        <w:t>, i</w:t>
      </w:r>
      <w:r w:rsidR="00447428">
        <w:rPr>
          <w:rFonts w:eastAsia="MS Mincho"/>
          <w:lang w:val="en-US"/>
        </w:rPr>
        <w:t xml:space="preserve">t </w:t>
      </w:r>
      <w:r w:rsidR="00D81F64">
        <w:rPr>
          <w:rFonts w:eastAsia="MS Mincho"/>
          <w:lang w:val="en-US"/>
        </w:rPr>
        <w:t xml:space="preserve">has been concluded that NR UE categories will not be introduced. </w:t>
      </w:r>
    </w:p>
    <w:p w14:paraId="5B1FB867" w14:textId="5D212B82" w:rsidR="00D81F64" w:rsidRDefault="00D81F64" w:rsidP="00417EDD">
      <w:pPr>
        <w:spacing w:after="0"/>
        <w:rPr>
          <w:rFonts w:eastAsia="MS Mincho"/>
          <w:lang w:val="en-US"/>
        </w:rPr>
      </w:pPr>
    </w:p>
    <w:p w14:paraId="53D424B2" w14:textId="3EFDF665" w:rsidR="00D81F64" w:rsidRDefault="00D909B0" w:rsidP="00417EDD">
      <w:pPr>
        <w:spacing w:after="0"/>
        <w:rPr>
          <w:rFonts w:eastAsia="MS Mincho"/>
          <w:lang w:val="en-US"/>
        </w:rPr>
      </w:pPr>
      <w:r>
        <w:rPr>
          <w:rFonts w:eastAsia="MS Mincho"/>
          <w:lang w:val="en-US"/>
        </w:rPr>
        <w:t>At the same time</w:t>
      </w:r>
      <w:r w:rsidR="00D81F64">
        <w:rPr>
          <w:rFonts w:eastAsia="MS Mincho"/>
          <w:lang w:val="en-US"/>
        </w:rPr>
        <w:t>, in order to sufficiently differentiate LTE and NR</w:t>
      </w:r>
      <w:r w:rsidR="004C398C">
        <w:rPr>
          <w:rFonts w:eastAsia="MS Mincho"/>
          <w:lang w:val="en-US"/>
        </w:rPr>
        <w:t xml:space="preserve"> </w:t>
      </w:r>
      <w:proofErr w:type="spellStart"/>
      <w:r w:rsidR="004C398C">
        <w:rPr>
          <w:rFonts w:eastAsia="MS Mincho"/>
          <w:lang w:val="en-US"/>
        </w:rPr>
        <w:t>eMBB</w:t>
      </w:r>
      <w:proofErr w:type="spellEnd"/>
      <w:r w:rsidR="00D81F64">
        <w:rPr>
          <w:rFonts w:eastAsia="MS Mincho"/>
          <w:lang w:val="en-US"/>
        </w:rPr>
        <w:t xml:space="preserve"> capabilities</w:t>
      </w:r>
      <w:r w:rsidR="004C398C">
        <w:rPr>
          <w:rFonts w:eastAsia="MS Mincho"/>
          <w:lang w:val="en-US"/>
        </w:rPr>
        <w:t xml:space="preserve"> in Rel-15</w:t>
      </w:r>
      <w:r w:rsidR="00D81F64">
        <w:rPr>
          <w:rFonts w:eastAsia="MS Mincho"/>
          <w:lang w:val="en-US"/>
        </w:rPr>
        <w:t xml:space="preserve">, certain features were made mandatory, including the following: </w:t>
      </w:r>
    </w:p>
    <w:p w14:paraId="22DA0F86" w14:textId="37DC16A5" w:rsidR="00D81F64" w:rsidRDefault="00D81F64" w:rsidP="00D81F64">
      <w:pPr>
        <w:pStyle w:val="ListParagraph"/>
        <w:numPr>
          <w:ilvl w:val="0"/>
          <w:numId w:val="15"/>
        </w:numPr>
        <w:spacing w:after="0"/>
        <w:rPr>
          <w:lang w:val="en-US"/>
        </w:rPr>
      </w:pPr>
      <w:r>
        <w:rPr>
          <w:lang w:val="en-US"/>
        </w:rPr>
        <w:t>Support of 100MHz BW in FR1 for bands where 100MHz channel is available</w:t>
      </w:r>
    </w:p>
    <w:p w14:paraId="0D0CC150" w14:textId="77777777" w:rsidR="00D81F64" w:rsidRDefault="00D81F64" w:rsidP="00D81F64">
      <w:pPr>
        <w:pStyle w:val="ListParagraph"/>
        <w:numPr>
          <w:ilvl w:val="0"/>
          <w:numId w:val="15"/>
        </w:numPr>
        <w:spacing w:after="0"/>
        <w:rPr>
          <w:lang w:val="en-US"/>
        </w:rPr>
      </w:pPr>
      <w:r>
        <w:rPr>
          <w:lang w:val="en-US"/>
        </w:rPr>
        <w:t>Support of 200MHz BW in FR2</w:t>
      </w:r>
    </w:p>
    <w:p w14:paraId="0F626A05" w14:textId="77777777" w:rsidR="00D81F64" w:rsidRDefault="00D81F64" w:rsidP="00D81F64">
      <w:pPr>
        <w:pStyle w:val="ListParagraph"/>
        <w:numPr>
          <w:ilvl w:val="0"/>
          <w:numId w:val="15"/>
        </w:numPr>
        <w:spacing w:after="0"/>
        <w:rPr>
          <w:lang w:val="en-US"/>
        </w:rPr>
      </w:pPr>
      <w:r>
        <w:rPr>
          <w:lang w:val="en-US"/>
        </w:rPr>
        <w:t>Support of 4-layer MIMO in high bands in FR1</w:t>
      </w:r>
    </w:p>
    <w:p w14:paraId="36C5A793" w14:textId="444466AC" w:rsidR="00D909B0" w:rsidRDefault="00D909B0" w:rsidP="00D81F64">
      <w:pPr>
        <w:spacing w:after="0"/>
        <w:rPr>
          <w:rFonts w:eastAsia="MS Mincho"/>
          <w:lang w:val="en-US"/>
        </w:rPr>
      </w:pPr>
    </w:p>
    <w:p w14:paraId="4132582A" w14:textId="47422E84" w:rsidR="007B0C0A" w:rsidRDefault="00D909B0" w:rsidP="00D81F64">
      <w:pPr>
        <w:spacing w:after="0"/>
        <w:rPr>
          <w:rFonts w:eastAsia="MS Mincho"/>
          <w:lang w:val="en-US"/>
        </w:rPr>
      </w:pPr>
      <w:r>
        <w:rPr>
          <w:rFonts w:eastAsia="MS Mincho"/>
          <w:lang w:val="en-US"/>
        </w:rPr>
        <w:t>In certain regions, it is expected that demand will exist for lower complexity NR devices. Initially, such demand can be met with</w:t>
      </w:r>
      <w:r w:rsidR="00231944">
        <w:rPr>
          <w:rFonts w:eastAsia="MS Mincho"/>
          <w:lang w:val="en-US"/>
        </w:rPr>
        <w:t xml:space="preserve"> deploying more</w:t>
      </w:r>
      <w:r>
        <w:rPr>
          <w:rFonts w:eastAsia="MS Mincho"/>
          <w:lang w:val="en-US"/>
        </w:rPr>
        <w:t xml:space="preserve"> LTE devices instead of NR</w:t>
      </w:r>
      <w:r w:rsidR="004C398C">
        <w:rPr>
          <w:rFonts w:eastAsia="MS Mincho"/>
          <w:lang w:val="en-US"/>
        </w:rPr>
        <w:t xml:space="preserve"> devices</w:t>
      </w:r>
      <w:r>
        <w:rPr>
          <w:rFonts w:eastAsia="MS Mincho"/>
          <w:lang w:val="en-US"/>
        </w:rPr>
        <w:t xml:space="preserve">. However, as more spectrum for NR becomes available, it will be necessary to </w:t>
      </w:r>
      <w:r w:rsidR="007B0C0A">
        <w:rPr>
          <w:rFonts w:eastAsia="MS Mincho"/>
          <w:lang w:val="en-US"/>
        </w:rPr>
        <w:t xml:space="preserve">transition devices to NR in order to most efficiently utilize the new spectrum. </w:t>
      </w:r>
      <w:r w:rsidR="004C398C">
        <w:rPr>
          <w:rFonts w:eastAsia="MS Mincho"/>
          <w:lang w:val="en-US"/>
        </w:rPr>
        <w:t xml:space="preserve">This will necessitate the introduction of lower capability NR devices. </w:t>
      </w:r>
    </w:p>
    <w:p w14:paraId="53F5EB6D" w14:textId="536BF50B" w:rsidR="00D81F64" w:rsidRDefault="004C398C" w:rsidP="00D81F64">
      <w:pPr>
        <w:spacing w:after="0"/>
        <w:rPr>
          <w:rFonts w:eastAsia="MS Mincho"/>
          <w:lang w:val="en-US"/>
        </w:rPr>
      </w:pPr>
      <w:r>
        <w:rPr>
          <w:rFonts w:eastAsia="MS Mincho"/>
          <w:lang w:val="en-US"/>
        </w:rPr>
        <w:t>I</w:t>
      </w:r>
      <w:r w:rsidR="007B0C0A">
        <w:rPr>
          <w:rFonts w:eastAsia="MS Mincho"/>
          <w:lang w:val="en-US"/>
        </w:rPr>
        <w:t xml:space="preserve">t has been always the understanding that some time after Rel-15, either the mandatory max BW or the mandatory max MIMO capability, or both, would be relaxed. </w:t>
      </w:r>
      <w:r w:rsidR="00231944">
        <w:rPr>
          <w:rFonts w:eastAsia="MS Mincho"/>
          <w:lang w:val="en-US"/>
        </w:rPr>
        <w:t>We propose to do this in Rel-16.</w:t>
      </w:r>
    </w:p>
    <w:p w14:paraId="227DFC6A" w14:textId="3584F752" w:rsidR="007B0C0A" w:rsidRDefault="007B0C0A" w:rsidP="00D81F64">
      <w:pPr>
        <w:spacing w:after="0"/>
        <w:rPr>
          <w:rFonts w:eastAsia="MS Mincho"/>
          <w:lang w:val="en-US"/>
        </w:rPr>
      </w:pPr>
    </w:p>
    <w:p w14:paraId="5307BFE9" w14:textId="3F16CC63" w:rsidR="007B0C0A" w:rsidRDefault="007B0C0A" w:rsidP="00D81F64">
      <w:pPr>
        <w:spacing w:after="0"/>
        <w:rPr>
          <w:rFonts w:eastAsia="MS Mincho"/>
          <w:b/>
          <w:lang w:val="en-US"/>
        </w:rPr>
      </w:pPr>
      <w:r w:rsidRPr="007B0C0A">
        <w:rPr>
          <w:rFonts w:eastAsia="MS Mincho"/>
          <w:b/>
          <w:lang w:val="en-US"/>
        </w:rPr>
        <w:t>Proposal</w:t>
      </w:r>
      <w:r>
        <w:rPr>
          <w:rFonts w:eastAsia="MS Mincho"/>
          <w:b/>
          <w:lang w:val="en-US"/>
        </w:rPr>
        <w:t xml:space="preserve"> 1</w:t>
      </w:r>
      <w:r w:rsidRPr="007B0C0A">
        <w:rPr>
          <w:rFonts w:eastAsia="MS Mincho"/>
          <w:b/>
          <w:lang w:val="en-US"/>
        </w:rPr>
        <w:t>:  We propose to introduce lower capability</w:t>
      </w:r>
      <w:r w:rsidR="00231944">
        <w:rPr>
          <w:rFonts w:eastAsia="MS Mincho"/>
          <w:b/>
          <w:lang w:val="en-US"/>
        </w:rPr>
        <w:t xml:space="preserve"> </w:t>
      </w:r>
      <w:r w:rsidRPr="007B0C0A">
        <w:rPr>
          <w:rFonts w:eastAsia="MS Mincho"/>
          <w:b/>
          <w:lang w:val="en-US"/>
        </w:rPr>
        <w:t>NR</w:t>
      </w:r>
      <w:r w:rsidR="00231944">
        <w:rPr>
          <w:rFonts w:eastAsia="MS Mincho"/>
          <w:b/>
          <w:lang w:val="en-US"/>
        </w:rPr>
        <w:t xml:space="preserve"> </w:t>
      </w:r>
      <w:proofErr w:type="spellStart"/>
      <w:r w:rsidR="00231944">
        <w:rPr>
          <w:rFonts w:eastAsia="MS Mincho"/>
          <w:b/>
          <w:lang w:val="en-US"/>
        </w:rPr>
        <w:t>eMBB</w:t>
      </w:r>
      <w:proofErr w:type="spellEnd"/>
      <w:r w:rsidRPr="007B0C0A">
        <w:rPr>
          <w:rFonts w:eastAsia="MS Mincho"/>
          <w:b/>
          <w:lang w:val="en-US"/>
        </w:rPr>
        <w:t xml:space="preserve"> devices in Rel-1</w:t>
      </w:r>
      <w:r>
        <w:rPr>
          <w:rFonts w:eastAsia="MS Mincho"/>
          <w:b/>
          <w:lang w:val="en-US"/>
        </w:rPr>
        <w:t>6</w:t>
      </w:r>
      <w:r w:rsidRPr="007B0C0A">
        <w:rPr>
          <w:rFonts w:eastAsia="MS Mincho"/>
          <w:b/>
          <w:lang w:val="en-US"/>
        </w:rPr>
        <w:t xml:space="preserve">. </w:t>
      </w:r>
      <w:r>
        <w:rPr>
          <w:rFonts w:eastAsia="MS Mincho"/>
          <w:b/>
          <w:lang w:val="en-US"/>
        </w:rPr>
        <w:t xml:space="preserve">RAN should discuss and decide which attribute, BW or MIMO layers, or both should be relaxed. </w:t>
      </w:r>
    </w:p>
    <w:p w14:paraId="0A58A3CC" w14:textId="77777777" w:rsidR="007B0C0A" w:rsidRDefault="007B0C0A" w:rsidP="007B0C0A">
      <w:pPr>
        <w:spacing w:after="0"/>
        <w:rPr>
          <w:rFonts w:eastAsia="MS Mincho"/>
          <w:b/>
          <w:lang w:val="en-US"/>
        </w:rPr>
      </w:pPr>
      <w:bookmarkStart w:id="2" w:name="_GoBack"/>
      <w:bookmarkEnd w:id="2"/>
    </w:p>
    <w:p w14:paraId="1B172443" w14:textId="331BE526" w:rsidR="007B0C0A" w:rsidRDefault="007B0C0A" w:rsidP="007B0C0A">
      <w:pPr>
        <w:spacing w:after="0"/>
        <w:rPr>
          <w:rFonts w:eastAsia="MS Mincho"/>
          <w:b/>
          <w:lang w:val="en-US"/>
        </w:rPr>
      </w:pPr>
      <w:r w:rsidRPr="007B0C0A">
        <w:rPr>
          <w:rFonts w:eastAsia="MS Mincho"/>
          <w:b/>
          <w:lang w:val="en-US"/>
        </w:rPr>
        <w:t>Proposal</w:t>
      </w:r>
      <w:r>
        <w:rPr>
          <w:rFonts w:eastAsia="MS Mincho"/>
          <w:b/>
          <w:lang w:val="en-US"/>
        </w:rPr>
        <w:t xml:space="preserve"> 2</w:t>
      </w:r>
      <w:r w:rsidRPr="007B0C0A">
        <w:rPr>
          <w:rFonts w:eastAsia="MS Mincho"/>
          <w:b/>
          <w:lang w:val="en-US"/>
        </w:rPr>
        <w:t xml:space="preserve">:  </w:t>
      </w:r>
      <w:r>
        <w:rPr>
          <w:rFonts w:eastAsia="MS Mincho"/>
          <w:b/>
          <w:lang w:val="en-US"/>
        </w:rPr>
        <w:t xml:space="preserve">If RAN </w:t>
      </w:r>
      <w:r w:rsidR="004C398C">
        <w:rPr>
          <w:rFonts w:eastAsia="MS Mincho"/>
          <w:b/>
          <w:lang w:val="en-US"/>
        </w:rPr>
        <w:t>agrees</w:t>
      </w:r>
      <w:r>
        <w:rPr>
          <w:rFonts w:eastAsia="MS Mincho"/>
          <w:b/>
          <w:lang w:val="en-US"/>
        </w:rPr>
        <w:t xml:space="preserve"> to reduce the required supported BW</w:t>
      </w:r>
      <w:r w:rsidR="004C398C">
        <w:rPr>
          <w:rFonts w:eastAsia="MS Mincho"/>
          <w:b/>
          <w:lang w:val="en-US"/>
        </w:rPr>
        <w:t>, we propose to keep the DL and UL BW requirements symmetric</w:t>
      </w:r>
      <w:r>
        <w:rPr>
          <w:rFonts w:eastAsia="MS Mincho"/>
          <w:b/>
          <w:lang w:val="en-US"/>
        </w:rPr>
        <w:t xml:space="preserve">. </w:t>
      </w:r>
    </w:p>
    <w:p w14:paraId="60C240A1" w14:textId="77777777" w:rsidR="007B0C0A" w:rsidRPr="007B0C0A" w:rsidRDefault="007B0C0A" w:rsidP="00D81F64">
      <w:pPr>
        <w:spacing w:after="0"/>
        <w:rPr>
          <w:rFonts w:eastAsia="MS Mincho"/>
          <w:b/>
          <w:lang w:val="en-US"/>
        </w:rPr>
      </w:pPr>
    </w:p>
    <w:p w14:paraId="2D94407F" w14:textId="2B7B0308" w:rsidR="007B0C0A" w:rsidRDefault="007B0C0A" w:rsidP="00D81F64">
      <w:pPr>
        <w:spacing w:after="0"/>
        <w:rPr>
          <w:rFonts w:eastAsia="MS Mincho"/>
          <w:lang w:val="en-US"/>
        </w:rPr>
      </w:pPr>
    </w:p>
    <w:p w14:paraId="29301AE8" w14:textId="33F7C178" w:rsidR="007B0C0A" w:rsidRPr="007B0C0A" w:rsidRDefault="007B0C0A" w:rsidP="00D81F64">
      <w:pPr>
        <w:spacing w:after="0"/>
        <w:rPr>
          <w:rFonts w:eastAsia="MS Mincho"/>
          <w:u w:val="single"/>
          <w:lang w:val="en-US"/>
        </w:rPr>
      </w:pPr>
      <w:r w:rsidRPr="007B0C0A">
        <w:rPr>
          <w:rFonts w:eastAsia="MS Mincho"/>
          <w:u w:val="single"/>
          <w:lang w:val="en-US"/>
        </w:rPr>
        <w:t>Impact analysis:</w:t>
      </w:r>
    </w:p>
    <w:p w14:paraId="55CC2656" w14:textId="73C8E8A5" w:rsidR="00D909B0" w:rsidRDefault="007B0C0A" w:rsidP="00D81F64">
      <w:pPr>
        <w:spacing w:after="0"/>
        <w:rPr>
          <w:rFonts w:eastAsia="MS Mincho"/>
          <w:lang w:val="en-US"/>
        </w:rPr>
      </w:pPr>
      <w:r>
        <w:rPr>
          <w:rFonts w:eastAsia="MS Mincho"/>
          <w:lang w:val="en-US"/>
        </w:rPr>
        <w:t>It is our understanding that</w:t>
      </w:r>
      <w:r w:rsidR="004C398C">
        <w:rPr>
          <w:rFonts w:eastAsia="MS Mincho"/>
          <w:lang w:val="en-US"/>
        </w:rPr>
        <w:t xml:space="preserve"> for either the BW or MIMO layer relaxation, the necessary signaling is already in place. Therefore, no new WI or TEI would be required. The decision and necessary CRs could be agreed at RAN. </w:t>
      </w:r>
    </w:p>
    <w:p w14:paraId="776EA69B" w14:textId="77CD8052" w:rsidR="004C398C" w:rsidRPr="00D81F64" w:rsidRDefault="004C398C" w:rsidP="00D81F64">
      <w:pPr>
        <w:spacing w:after="0"/>
        <w:rPr>
          <w:rFonts w:eastAsia="MS Mincho"/>
          <w:lang w:val="en-US"/>
        </w:rPr>
      </w:pPr>
      <w:r>
        <w:rPr>
          <w:rFonts w:eastAsia="MS Mincho"/>
          <w:lang w:val="en-US"/>
        </w:rPr>
        <w:t>Since it is not the intent to introduce single-Rx devices in Rel-1</w:t>
      </w:r>
      <w:r w:rsidR="00231944">
        <w:rPr>
          <w:rFonts w:eastAsia="MS Mincho"/>
          <w:lang w:val="en-US"/>
        </w:rPr>
        <w:t>6</w:t>
      </w:r>
      <w:r>
        <w:rPr>
          <w:rFonts w:eastAsia="MS Mincho"/>
          <w:lang w:val="en-US"/>
        </w:rPr>
        <w:t xml:space="preserve">, no new UE requirements would have to be developed by RAN4. In addition, the Rel-15 specification </w:t>
      </w:r>
      <w:r w:rsidR="00231944">
        <w:rPr>
          <w:rFonts w:eastAsia="MS Mincho"/>
          <w:lang w:val="en-US"/>
        </w:rPr>
        <w:t>has already been</w:t>
      </w:r>
      <w:r>
        <w:rPr>
          <w:rFonts w:eastAsia="MS Mincho"/>
          <w:lang w:val="en-US"/>
        </w:rPr>
        <w:t xml:space="preserve"> designed to be forward compatible with different BW capability UEs operating in the same spectrum. </w:t>
      </w:r>
    </w:p>
    <w:p w14:paraId="6C179546" w14:textId="77777777" w:rsidR="000D5CC3" w:rsidRDefault="000D5CC3" w:rsidP="00341F45">
      <w:pPr>
        <w:rPr>
          <w:b/>
          <w:lang w:val="en-US"/>
        </w:rPr>
      </w:pPr>
    </w:p>
    <w:p w14:paraId="3A4FB463" w14:textId="77777777" w:rsidR="00CB16FB" w:rsidRPr="00DD3C8B" w:rsidRDefault="00CB16FB" w:rsidP="00FE7145">
      <w:pPr>
        <w:pStyle w:val="Heading1"/>
        <w:rPr>
          <w:rFonts w:cs="Arial"/>
        </w:rPr>
      </w:pPr>
      <w:r>
        <w:t>Conclusions</w:t>
      </w:r>
    </w:p>
    <w:p w14:paraId="1EC809FE" w14:textId="64D2925F" w:rsidR="00CB16FB" w:rsidRDefault="00CB16FB" w:rsidP="00CB16FB">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w:t>
      </w:r>
      <w:r w:rsidR="004C398C">
        <w:rPr>
          <w:lang w:val="en-US"/>
        </w:rPr>
        <w:t>s</w:t>
      </w:r>
      <w:r>
        <w:rPr>
          <w:lang w:val="en-US"/>
        </w:rPr>
        <w:t xml:space="preserve"> ha</w:t>
      </w:r>
      <w:r w:rsidR="004C398C">
        <w:rPr>
          <w:lang w:val="en-US"/>
        </w:rPr>
        <w:t>ve</w:t>
      </w:r>
      <w:r>
        <w:rPr>
          <w:lang w:val="en-US"/>
        </w:rPr>
        <w:t xml:space="preserve"> been made:</w:t>
      </w:r>
    </w:p>
    <w:p w14:paraId="72D79693" w14:textId="7B260BF4" w:rsidR="00BD3480" w:rsidRPr="00147541" w:rsidRDefault="00BD3480" w:rsidP="00BD3480">
      <w:pPr>
        <w:spacing w:after="0"/>
        <w:rPr>
          <w:rFonts w:eastAsia="MS Mincho"/>
          <w:b/>
          <w:lang w:val="en-US"/>
        </w:rPr>
      </w:pPr>
      <w:r w:rsidRPr="00147541">
        <w:rPr>
          <w:rFonts w:eastAsia="MS Mincho"/>
          <w:b/>
          <w:lang w:val="en-US"/>
        </w:rPr>
        <w:t xml:space="preserve"> </w:t>
      </w:r>
    </w:p>
    <w:p w14:paraId="3FA1B550" w14:textId="3438945E" w:rsidR="004C398C" w:rsidRPr="004C398C" w:rsidRDefault="004C398C" w:rsidP="004C398C">
      <w:pPr>
        <w:spacing w:after="0"/>
        <w:rPr>
          <w:b/>
          <w:lang w:val="en-US"/>
        </w:rPr>
      </w:pPr>
      <w:r w:rsidRPr="004C398C">
        <w:rPr>
          <w:b/>
          <w:lang w:val="en-US"/>
        </w:rPr>
        <w:t>Proposal 1:  We propose to introduce lower capability NR</w:t>
      </w:r>
      <w:r w:rsidR="00231944">
        <w:rPr>
          <w:b/>
          <w:lang w:val="en-US"/>
        </w:rPr>
        <w:t xml:space="preserve"> </w:t>
      </w:r>
      <w:proofErr w:type="spellStart"/>
      <w:r w:rsidR="00231944">
        <w:rPr>
          <w:b/>
          <w:lang w:val="en-US"/>
        </w:rPr>
        <w:t>eMBB</w:t>
      </w:r>
      <w:proofErr w:type="spellEnd"/>
      <w:r w:rsidRPr="004C398C">
        <w:rPr>
          <w:b/>
          <w:lang w:val="en-US"/>
        </w:rPr>
        <w:t xml:space="preserve"> devices in Rel-16. RAN should discuss and decide which attribute, BW or MIMO layers, or both should be relaxed. </w:t>
      </w:r>
    </w:p>
    <w:p w14:paraId="5BDE9C97" w14:textId="77777777" w:rsidR="004C398C" w:rsidRDefault="004C398C" w:rsidP="004C398C">
      <w:pPr>
        <w:spacing w:after="0"/>
        <w:rPr>
          <w:b/>
          <w:lang w:val="en-US"/>
        </w:rPr>
      </w:pPr>
    </w:p>
    <w:p w14:paraId="75E46AA0" w14:textId="062A31A3" w:rsidR="004C398C" w:rsidRDefault="004C398C" w:rsidP="004C398C">
      <w:pPr>
        <w:spacing w:after="0"/>
        <w:rPr>
          <w:b/>
          <w:lang w:val="en-US"/>
        </w:rPr>
      </w:pPr>
      <w:r w:rsidRPr="004C398C">
        <w:rPr>
          <w:b/>
          <w:lang w:val="en-US"/>
        </w:rPr>
        <w:lastRenderedPageBreak/>
        <w:t xml:space="preserve">Proposal 2:  If RAN agrees to reduce the required supported BW, we propose to keep the DL and UL BW requirements symmetric. </w:t>
      </w:r>
    </w:p>
    <w:p w14:paraId="1BBEF975" w14:textId="77777777" w:rsidR="004C398C" w:rsidRPr="004C398C" w:rsidRDefault="004C398C" w:rsidP="004C398C">
      <w:pPr>
        <w:spacing w:after="0"/>
        <w:rPr>
          <w:b/>
          <w:lang w:val="en-US"/>
        </w:rPr>
      </w:pPr>
    </w:p>
    <w:p w14:paraId="3208521D" w14:textId="4CE94A73" w:rsidR="00F05D08" w:rsidRDefault="00CB16FB" w:rsidP="003631EC">
      <w:pPr>
        <w:pStyle w:val="Heading1"/>
        <w:numPr>
          <w:ilvl w:val="0"/>
          <w:numId w:val="4"/>
        </w:numPr>
      </w:pPr>
      <w:r>
        <w:t>References</w:t>
      </w:r>
    </w:p>
    <w:p w14:paraId="7B75E5F2" w14:textId="275F4E87" w:rsidR="00126D97" w:rsidRDefault="00266199" w:rsidP="00D909B0">
      <w:pPr>
        <w:numPr>
          <w:ilvl w:val="0"/>
          <w:numId w:val="5"/>
        </w:numPr>
        <w:textAlignment w:val="auto"/>
      </w:pPr>
      <w:r>
        <w:t>“</w:t>
      </w:r>
      <w:r w:rsidR="00D909B0" w:rsidRPr="00D909B0">
        <w:t>draft_MeetingReport_RAN_81_180913_eom</w:t>
      </w:r>
      <w:r>
        <w:t xml:space="preserve">”, </w:t>
      </w:r>
      <w:r w:rsidR="00D909B0">
        <w:t>ETSI</w:t>
      </w:r>
    </w:p>
    <w:sectPr w:rsidR="00126D97" w:rsidSect="0073424F">
      <w:headerReference w:type="even" r:id="rId13"/>
      <w:footerReference w:type="default" r:id="rId14"/>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C7382" w14:textId="77777777" w:rsidR="00DA7967" w:rsidRDefault="00DA7967">
      <w:r>
        <w:separator/>
      </w:r>
    </w:p>
    <w:p w14:paraId="2247FACD" w14:textId="77777777" w:rsidR="00DA7967" w:rsidRDefault="00DA7967"/>
  </w:endnote>
  <w:endnote w:type="continuationSeparator" w:id="0">
    <w:p w14:paraId="00BA7BC5" w14:textId="77777777" w:rsidR="00DA7967" w:rsidRDefault="00DA7967">
      <w:r>
        <w:continuationSeparator/>
      </w:r>
    </w:p>
    <w:p w14:paraId="0D2AF5E8" w14:textId="77777777" w:rsidR="00DA7967" w:rsidRDefault="00DA7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8AD13" w14:textId="77777777" w:rsidR="00DA7967" w:rsidRDefault="00DA7967">
      <w:r>
        <w:separator/>
      </w:r>
    </w:p>
    <w:p w14:paraId="41548273" w14:textId="77777777" w:rsidR="00DA7967" w:rsidRDefault="00DA7967"/>
  </w:footnote>
  <w:footnote w:type="continuationSeparator" w:id="0">
    <w:p w14:paraId="1B08409D" w14:textId="77777777" w:rsidR="00DA7967" w:rsidRDefault="00DA7967">
      <w:r>
        <w:continuationSeparator/>
      </w:r>
    </w:p>
    <w:p w14:paraId="26A38D2B" w14:textId="77777777" w:rsidR="00DA7967" w:rsidRDefault="00DA7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8"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0"/>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6"/>
  </w:num>
  <w:num w:numId="9">
    <w:abstractNumId w:val="9"/>
  </w:num>
  <w:num w:numId="10">
    <w:abstractNumId w:val="7"/>
  </w:num>
  <w:num w:numId="11">
    <w:abstractNumId w:val="4"/>
  </w:num>
  <w:num w:numId="12">
    <w:abstractNumId w:val="11"/>
  </w:num>
  <w:num w:numId="13">
    <w:abstractNumId w:val="5"/>
  </w:num>
  <w:num w:numId="14">
    <w:abstractNumId w:val="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0DB9"/>
    <w:rsid w:val="0007105A"/>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C6A"/>
    <w:rsid w:val="00121E85"/>
    <w:rsid w:val="00122FA5"/>
    <w:rsid w:val="00124ED7"/>
    <w:rsid w:val="00125408"/>
    <w:rsid w:val="001260AB"/>
    <w:rsid w:val="00126D97"/>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1147"/>
    <w:rsid w:val="00183D6D"/>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1944"/>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5ACB"/>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31EC"/>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497"/>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7CA9"/>
    <w:rsid w:val="003F0566"/>
    <w:rsid w:val="003F4B7E"/>
    <w:rsid w:val="003F4E00"/>
    <w:rsid w:val="003F56FD"/>
    <w:rsid w:val="003F6341"/>
    <w:rsid w:val="00400157"/>
    <w:rsid w:val="004010DA"/>
    <w:rsid w:val="0040207E"/>
    <w:rsid w:val="00402085"/>
    <w:rsid w:val="004021FD"/>
    <w:rsid w:val="00404641"/>
    <w:rsid w:val="004128B3"/>
    <w:rsid w:val="0041355A"/>
    <w:rsid w:val="00413E34"/>
    <w:rsid w:val="00415089"/>
    <w:rsid w:val="004162ED"/>
    <w:rsid w:val="00416ECC"/>
    <w:rsid w:val="00417A31"/>
    <w:rsid w:val="00417EDD"/>
    <w:rsid w:val="00421C94"/>
    <w:rsid w:val="004248E0"/>
    <w:rsid w:val="00424F9D"/>
    <w:rsid w:val="00426BA6"/>
    <w:rsid w:val="0042737E"/>
    <w:rsid w:val="00430EE0"/>
    <w:rsid w:val="004342AD"/>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1DAF"/>
    <w:rsid w:val="004623E1"/>
    <w:rsid w:val="00462EE1"/>
    <w:rsid w:val="00463854"/>
    <w:rsid w:val="00464268"/>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C398C"/>
    <w:rsid w:val="004D17B2"/>
    <w:rsid w:val="004D1F0B"/>
    <w:rsid w:val="004D2582"/>
    <w:rsid w:val="004D43A8"/>
    <w:rsid w:val="004D743B"/>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0F"/>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4A5E"/>
    <w:rsid w:val="00547539"/>
    <w:rsid w:val="0055152B"/>
    <w:rsid w:val="00552C30"/>
    <w:rsid w:val="0055421D"/>
    <w:rsid w:val="00554D54"/>
    <w:rsid w:val="00562D63"/>
    <w:rsid w:val="005645C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38C4"/>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6B6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B0C0A"/>
    <w:rsid w:val="007B0C23"/>
    <w:rsid w:val="007B3F66"/>
    <w:rsid w:val="007B5E20"/>
    <w:rsid w:val="007C022E"/>
    <w:rsid w:val="007C58F6"/>
    <w:rsid w:val="007C5AAD"/>
    <w:rsid w:val="007C6518"/>
    <w:rsid w:val="007C66C6"/>
    <w:rsid w:val="007C6F5B"/>
    <w:rsid w:val="007C78B3"/>
    <w:rsid w:val="007D356D"/>
    <w:rsid w:val="007D69B9"/>
    <w:rsid w:val="007D76A6"/>
    <w:rsid w:val="007E2A46"/>
    <w:rsid w:val="007E3CE3"/>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5"/>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5F62"/>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67D3C"/>
    <w:rsid w:val="00C704E7"/>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1F64"/>
    <w:rsid w:val="00D828ED"/>
    <w:rsid w:val="00D82C98"/>
    <w:rsid w:val="00D85544"/>
    <w:rsid w:val="00D87457"/>
    <w:rsid w:val="00D909B0"/>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967"/>
    <w:rsid w:val="00DA7A31"/>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4D27"/>
    <w:rsid w:val="00E25668"/>
    <w:rsid w:val="00E25CD2"/>
    <w:rsid w:val="00E26D58"/>
    <w:rsid w:val="00E27CFF"/>
    <w:rsid w:val="00E30186"/>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145"/>
    <w:rsid w:val="00FE7742"/>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6.xml><?xml version="1.0" encoding="utf-8"?>
<ds:datastoreItem xmlns:ds="http://schemas.openxmlformats.org/officeDocument/2006/customXml" ds:itemID="{165CB361-0FF5-4430-B738-55D304DDF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6547</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166</cp:revision>
  <cp:lastPrinted>2003-09-26T18:29:00Z</cp:lastPrinted>
  <dcterms:created xsi:type="dcterms:W3CDTF">2017-11-28T23:11:00Z</dcterms:created>
  <dcterms:modified xsi:type="dcterms:W3CDTF">2019-05-26T21:23:00Z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